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3D09" w:rsidRDefault="00000000">
      <w:pPr>
        <w:spacing w:after="180"/>
        <w:rPr>
          <w:b/>
          <w:bCs/>
          <w:sz w:val="44"/>
          <w:szCs w:val="44"/>
        </w:rPr>
      </w:pPr>
      <w:r>
        <w:rPr>
          <w:b/>
          <w:bCs/>
          <w:sz w:val="44"/>
          <w:szCs w:val="44"/>
        </w:rPr>
        <w:t>The other 98%</w:t>
      </w:r>
    </w:p>
    <w:p w14:paraId="00000003" w14:textId="5C7B4191" w:rsidR="00133D09" w:rsidRPr="00CF3753" w:rsidRDefault="00CF3753" w:rsidP="00CF3753">
      <w:pPr>
        <w:spacing w:after="180"/>
      </w:pPr>
      <w:r>
        <w:rPr>
          <w:noProof/>
        </w:rPr>
        <w:drawing>
          <wp:inline distT="0" distB="0" distL="0" distR="0" wp14:anchorId="6049A663" wp14:editId="723983BF">
            <wp:extent cx="2438400" cy="2438400"/>
            <wp:effectExtent l="0" t="0" r="0" b="0"/>
            <wp:docPr id="2089459759" name="Afbeelding 11" descr="Afbeelding met tekst, grafische vormgeving, Graphics,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9759" name="Afbeelding 11" descr="Afbeelding met tekst, grafische vormgeving, Graphics, zwart-wi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679" cy="2438679"/>
                    </a:xfrm>
                    <a:prstGeom prst="rect">
                      <a:avLst/>
                    </a:prstGeom>
                  </pic:spPr>
                </pic:pic>
              </a:graphicData>
            </a:graphic>
          </wp:inline>
        </w:drawing>
      </w:r>
    </w:p>
    <w:p w14:paraId="00000004" w14:textId="77777777" w:rsidR="00133D09" w:rsidRDefault="00133D09">
      <w:pPr>
        <w:rPr>
          <w:highlight w:val="yellow"/>
        </w:rPr>
      </w:pPr>
    </w:p>
    <w:p w14:paraId="43809B51" w14:textId="77777777" w:rsidR="00CF3753" w:rsidRPr="00CF3753" w:rsidRDefault="00CF3753" w:rsidP="00CF3753">
      <w:pPr>
        <w:rPr>
          <w:lang w:val="nl-NL"/>
        </w:rPr>
      </w:pPr>
      <w:r w:rsidRPr="00CF3753">
        <w:rPr>
          <w:lang w:val="nl-NL"/>
        </w:rPr>
        <w:t>Genen zijn DNA-regio's in je genoom.</w:t>
      </w:r>
    </w:p>
    <w:p w14:paraId="37D3449F" w14:textId="77777777" w:rsidR="00CF3753" w:rsidRPr="00CF3753" w:rsidRDefault="00CF3753" w:rsidP="00CF3753">
      <w:pPr>
        <w:rPr>
          <w:lang w:val="nl-NL"/>
        </w:rPr>
      </w:pPr>
    </w:p>
    <w:p w14:paraId="3EFC6B91" w14:textId="77777777" w:rsidR="00CF3753" w:rsidRDefault="00CF3753" w:rsidP="00CF3753">
      <w:pPr>
        <w:rPr>
          <w:lang w:val="nl-NL"/>
        </w:rPr>
      </w:pPr>
      <w:r w:rsidRPr="00CF3753">
        <w:rPr>
          <w:lang w:val="nl-NL"/>
        </w:rPr>
        <w:t>Wetenschappers schatten dat genen slechts ongeveer 2% van je genoom uitmaken.</w:t>
      </w:r>
    </w:p>
    <w:p w14:paraId="7CA92E77" w14:textId="77777777" w:rsidR="00CF3753" w:rsidRPr="00CF3753" w:rsidRDefault="00CF3753" w:rsidP="00CF3753">
      <w:pPr>
        <w:rPr>
          <w:lang w:val="nl-NL"/>
        </w:rPr>
      </w:pPr>
    </w:p>
    <w:p w14:paraId="74B7716A" w14:textId="77777777" w:rsidR="00CF3753" w:rsidRPr="00CF3753" w:rsidRDefault="00CF3753" w:rsidP="00CF3753">
      <w:pPr>
        <w:rPr>
          <w:lang w:val="nl-NL"/>
        </w:rPr>
      </w:pPr>
    </w:p>
    <w:p w14:paraId="3C86E43F" w14:textId="77777777" w:rsidR="00CF3753" w:rsidRPr="00CF3753" w:rsidRDefault="00CF3753" w:rsidP="00CF3753">
      <w:pPr>
        <w:rPr>
          <w:lang w:val="nl-NL"/>
        </w:rPr>
      </w:pPr>
      <w:r w:rsidRPr="00CF3753">
        <w:rPr>
          <w:lang w:val="nl-NL"/>
        </w:rPr>
        <w:t>De tabel bevat beweringen over de overige 98% van je genoom.</w:t>
      </w:r>
    </w:p>
    <w:p w14:paraId="1DEF1EBA" w14:textId="77777777" w:rsidR="00CF3753" w:rsidRPr="00CF3753" w:rsidRDefault="00CF3753" w:rsidP="00CF3753">
      <w:pPr>
        <w:rPr>
          <w:lang w:val="nl-NL"/>
        </w:rPr>
      </w:pPr>
    </w:p>
    <w:p w14:paraId="797A973D" w14:textId="77777777" w:rsidR="00CF3753" w:rsidRPr="00CF3753" w:rsidRDefault="00CF3753" w:rsidP="00CF3753">
      <w:pPr>
        <w:rPr>
          <w:lang w:val="nl-NL"/>
        </w:rPr>
      </w:pPr>
      <w:r w:rsidRPr="00CF3753">
        <w:rPr>
          <w:lang w:val="nl-NL"/>
        </w:rPr>
        <w:t>Sommige beweringen zijn juist en sommige onjuist.</w:t>
      </w:r>
    </w:p>
    <w:p w14:paraId="6F08FEE9" w14:textId="77777777" w:rsidR="00CF3753" w:rsidRPr="00CF3753" w:rsidRDefault="00CF3753" w:rsidP="00CF3753">
      <w:pPr>
        <w:rPr>
          <w:lang w:val="nl-NL"/>
        </w:rPr>
      </w:pPr>
    </w:p>
    <w:p w14:paraId="4728254F" w14:textId="77777777" w:rsidR="00CF3753" w:rsidRPr="00CF3753" w:rsidRDefault="00CF3753" w:rsidP="00CF3753">
      <w:pPr>
        <w:rPr>
          <w:lang w:val="nl-NL"/>
        </w:rPr>
      </w:pPr>
      <w:r w:rsidRPr="00CF3753">
        <w:rPr>
          <w:lang w:val="nl-NL"/>
        </w:rPr>
        <w:t>Vink voor elke bewering één vakje aan.</w:t>
      </w:r>
    </w:p>
    <w:p w14:paraId="0000000B" w14:textId="77777777" w:rsidR="00133D09" w:rsidRPr="00CF3753" w:rsidRDefault="00133D09">
      <w:pPr>
        <w:rPr>
          <w:lang w:val="nl-NL"/>
        </w:rPr>
      </w:pPr>
    </w:p>
    <w:tbl>
      <w:tblPr>
        <w:tblStyle w:val="a"/>
        <w:tblW w:w="904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4223"/>
        <w:gridCol w:w="1098"/>
        <w:gridCol w:w="1099"/>
        <w:gridCol w:w="1098"/>
        <w:gridCol w:w="1099"/>
      </w:tblGrid>
      <w:tr w:rsidR="00133D09" w:rsidRPr="00CF3753" w14:paraId="42207924" w14:textId="77777777" w:rsidTr="00CF3753">
        <w:tc>
          <w:tcPr>
            <w:tcW w:w="4648" w:type="dxa"/>
            <w:gridSpan w:val="2"/>
            <w:vAlign w:val="center"/>
          </w:tcPr>
          <w:p w14:paraId="0000000C" w14:textId="6F3AB930" w:rsidR="00133D09" w:rsidRDefault="00CF3753">
            <w:pPr>
              <w:spacing w:before="60" w:after="60"/>
            </w:pPr>
            <w:proofErr w:type="spellStart"/>
            <w:r>
              <w:rPr>
                <w:b/>
                <w:bCs/>
              </w:rPr>
              <w:t>Bewering</w:t>
            </w:r>
            <w:proofErr w:type="spellEnd"/>
          </w:p>
        </w:tc>
        <w:tc>
          <w:tcPr>
            <w:tcW w:w="1098" w:type="dxa"/>
            <w:vAlign w:val="center"/>
          </w:tcPr>
          <w:p w14:paraId="0000000E" w14:textId="04D83DF6" w:rsidR="00133D09" w:rsidRPr="00CF3753" w:rsidRDefault="00000000">
            <w:pPr>
              <w:spacing w:before="60" w:after="60"/>
              <w:jc w:val="center"/>
              <w:rPr>
                <w:lang w:val="nl-NL"/>
              </w:rPr>
            </w:pPr>
            <w:r w:rsidRPr="00CF3753">
              <w:rPr>
                <w:lang w:val="nl-NL"/>
              </w:rPr>
              <w:t>I</w:t>
            </w:r>
            <w:r w:rsidR="00CF3753" w:rsidRPr="00CF3753">
              <w:rPr>
                <w:lang w:val="nl-NL"/>
              </w:rPr>
              <w:t xml:space="preserve">k ben er </w:t>
            </w:r>
            <w:r w:rsidR="00CF3753" w:rsidRPr="00CF3753">
              <w:rPr>
                <w:b/>
                <w:bCs/>
                <w:lang w:val="nl-NL"/>
              </w:rPr>
              <w:t>zeker</w:t>
            </w:r>
            <w:r w:rsidRPr="00CF3753">
              <w:rPr>
                <w:lang w:val="nl-NL"/>
              </w:rPr>
              <w:t xml:space="preserve"> </w:t>
            </w:r>
            <w:r w:rsidR="00CF3753">
              <w:rPr>
                <w:lang w:val="nl-NL"/>
              </w:rPr>
              <w:t>van dat dit juist is.</w:t>
            </w:r>
          </w:p>
        </w:tc>
        <w:tc>
          <w:tcPr>
            <w:tcW w:w="1099" w:type="dxa"/>
            <w:vAlign w:val="center"/>
          </w:tcPr>
          <w:p w14:paraId="0000000F" w14:textId="2E2F6C86" w:rsidR="00133D09" w:rsidRPr="00CF3753" w:rsidRDefault="00000000">
            <w:pPr>
              <w:spacing w:before="60" w:after="60"/>
              <w:jc w:val="center"/>
              <w:rPr>
                <w:lang w:val="nl-NL"/>
              </w:rPr>
            </w:pPr>
            <w:r w:rsidRPr="00CF3753">
              <w:rPr>
                <w:lang w:val="nl-NL"/>
              </w:rPr>
              <w:t>I</w:t>
            </w:r>
            <w:r w:rsidR="00CF3753">
              <w:rPr>
                <w:lang w:val="nl-NL"/>
              </w:rPr>
              <w:t>k</w:t>
            </w:r>
            <w:r w:rsidRPr="00CF3753">
              <w:rPr>
                <w:lang w:val="nl-NL"/>
              </w:rPr>
              <w:t xml:space="preserve"> </w:t>
            </w:r>
            <w:r w:rsidR="00CF3753" w:rsidRPr="00CF3753">
              <w:rPr>
                <w:b/>
                <w:bCs/>
                <w:lang w:val="nl-NL"/>
              </w:rPr>
              <w:t>denk</w:t>
            </w:r>
            <w:r w:rsidRPr="00CF3753">
              <w:rPr>
                <w:lang w:val="nl-NL"/>
              </w:rPr>
              <w:t xml:space="preserve"> </w:t>
            </w:r>
            <w:r w:rsidR="00CF3753" w:rsidRPr="00CF3753">
              <w:rPr>
                <w:lang w:val="nl-NL"/>
              </w:rPr>
              <w:t xml:space="preserve">dat dit juist is. </w:t>
            </w:r>
          </w:p>
        </w:tc>
        <w:tc>
          <w:tcPr>
            <w:tcW w:w="1098" w:type="dxa"/>
            <w:vAlign w:val="center"/>
          </w:tcPr>
          <w:p w14:paraId="00000010" w14:textId="3D816C05" w:rsidR="00133D09" w:rsidRPr="00CF3753" w:rsidRDefault="00000000">
            <w:pPr>
              <w:spacing w:before="60" w:after="60"/>
              <w:jc w:val="center"/>
              <w:rPr>
                <w:lang w:val="nl-NL"/>
              </w:rPr>
            </w:pPr>
            <w:r w:rsidRPr="00CF3753">
              <w:rPr>
                <w:lang w:val="nl-NL"/>
              </w:rPr>
              <w:t>I</w:t>
            </w:r>
            <w:r w:rsidR="00CF3753" w:rsidRPr="00CF3753">
              <w:rPr>
                <w:lang w:val="nl-NL"/>
              </w:rPr>
              <w:t>k</w:t>
            </w:r>
            <w:r w:rsidRPr="00CF3753">
              <w:rPr>
                <w:lang w:val="nl-NL"/>
              </w:rPr>
              <w:t xml:space="preserve"> </w:t>
            </w:r>
            <w:r w:rsidR="00CF3753" w:rsidRPr="00CF3753">
              <w:rPr>
                <w:b/>
                <w:bCs/>
                <w:lang w:val="nl-NL"/>
              </w:rPr>
              <w:t>denk</w:t>
            </w:r>
            <w:r w:rsidRPr="00CF3753">
              <w:rPr>
                <w:lang w:val="nl-NL"/>
              </w:rPr>
              <w:t xml:space="preserve"> </w:t>
            </w:r>
            <w:r w:rsidR="00CF3753" w:rsidRPr="00CF3753">
              <w:rPr>
                <w:lang w:val="nl-NL"/>
              </w:rPr>
              <w:t xml:space="preserve">dat dit </w:t>
            </w:r>
            <w:r w:rsidR="00EA123F">
              <w:rPr>
                <w:lang w:val="nl-NL"/>
              </w:rPr>
              <w:t>onjuist</w:t>
            </w:r>
            <w:r w:rsidR="00CF3753" w:rsidRPr="00CF3753">
              <w:rPr>
                <w:lang w:val="nl-NL"/>
              </w:rPr>
              <w:t xml:space="preserve"> is. </w:t>
            </w:r>
          </w:p>
        </w:tc>
        <w:tc>
          <w:tcPr>
            <w:tcW w:w="1099" w:type="dxa"/>
            <w:vAlign w:val="center"/>
          </w:tcPr>
          <w:p w14:paraId="00000011" w14:textId="0D357AD0" w:rsidR="00133D09" w:rsidRPr="00CF3753" w:rsidRDefault="00000000">
            <w:pPr>
              <w:spacing w:before="60" w:after="60"/>
              <w:jc w:val="center"/>
              <w:rPr>
                <w:lang w:val="nl-NL"/>
              </w:rPr>
            </w:pPr>
            <w:r w:rsidRPr="00CF3753">
              <w:rPr>
                <w:lang w:val="nl-NL"/>
              </w:rPr>
              <w:t>I</w:t>
            </w:r>
            <w:r w:rsidR="00CF3753" w:rsidRPr="00CF3753">
              <w:rPr>
                <w:lang w:val="nl-NL"/>
              </w:rPr>
              <w:t xml:space="preserve">k ben er </w:t>
            </w:r>
            <w:r w:rsidR="00CF3753" w:rsidRPr="00CF3753">
              <w:rPr>
                <w:b/>
                <w:bCs/>
                <w:lang w:val="nl-NL"/>
              </w:rPr>
              <w:t>zeker</w:t>
            </w:r>
            <w:r w:rsidRPr="00CF3753">
              <w:rPr>
                <w:lang w:val="nl-NL"/>
              </w:rPr>
              <w:t xml:space="preserve"> </w:t>
            </w:r>
            <w:r w:rsidR="00CF3753" w:rsidRPr="00CF3753">
              <w:rPr>
                <w:lang w:val="nl-NL"/>
              </w:rPr>
              <w:t xml:space="preserve">van dat dit </w:t>
            </w:r>
            <w:r w:rsidR="00EA123F">
              <w:rPr>
                <w:lang w:val="nl-NL"/>
              </w:rPr>
              <w:t>onjuist</w:t>
            </w:r>
            <w:r w:rsidR="00CF3753" w:rsidRPr="00CF3753">
              <w:rPr>
                <w:lang w:val="nl-NL"/>
              </w:rPr>
              <w:t xml:space="preserve"> is.</w:t>
            </w:r>
          </w:p>
        </w:tc>
      </w:tr>
      <w:tr w:rsidR="00CF3753" w:rsidRPr="00CF3753" w14:paraId="72D43AF3" w14:textId="77777777" w:rsidTr="00CF3753">
        <w:trPr>
          <w:trHeight w:val="907"/>
        </w:trPr>
        <w:tc>
          <w:tcPr>
            <w:tcW w:w="425" w:type="dxa"/>
            <w:vAlign w:val="center"/>
          </w:tcPr>
          <w:p w14:paraId="00000012" w14:textId="77777777" w:rsidR="00CF3753" w:rsidRDefault="00CF3753" w:rsidP="00CF3753">
            <w:pPr>
              <w:spacing w:before="60" w:after="60"/>
              <w:jc w:val="center"/>
              <w:rPr>
                <w:b/>
                <w:bCs/>
              </w:rPr>
            </w:pPr>
            <w:r>
              <w:rPr>
                <w:b/>
                <w:bCs/>
              </w:rPr>
              <w:t>1</w:t>
            </w:r>
          </w:p>
        </w:tc>
        <w:tc>
          <w:tcPr>
            <w:tcW w:w="4223" w:type="dxa"/>
            <w:vAlign w:val="center"/>
          </w:tcPr>
          <w:p w14:paraId="00000013" w14:textId="0A43219A" w:rsidR="00CF3753" w:rsidRPr="00CF3753" w:rsidRDefault="00CF3753" w:rsidP="00CF3753">
            <w:pPr>
              <w:spacing w:before="60" w:after="60"/>
              <w:rPr>
                <w:lang w:val="nl-NL"/>
              </w:rPr>
            </w:pPr>
            <w:r w:rsidRPr="00CF3753">
              <w:rPr>
                <w:lang w:val="nl-NL"/>
              </w:rPr>
              <w:t>Cellen gebruiken de informatie die in de overige 98% is gecodeerd als instructies om eiwitten aan te maken.</w:t>
            </w:r>
          </w:p>
        </w:tc>
        <w:tc>
          <w:tcPr>
            <w:tcW w:w="1098" w:type="dxa"/>
            <w:vAlign w:val="center"/>
          </w:tcPr>
          <w:p w14:paraId="00000014" w14:textId="77777777" w:rsidR="00CF3753" w:rsidRPr="00CF3753" w:rsidRDefault="00CF3753" w:rsidP="00CF3753">
            <w:pPr>
              <w:spacing w:before="60" w:after="60"/>
              <w:jc w:val="center"/>
              <w:rPr>
                <w:lang w:val="nl-NL"/>
              </w:rPr>
            </w:pPr>
          </w:p>
        </w:tc>
        <w:tc>
          <w:tcPr>
            <w:tcW w:w="1099" w:type="dxa"/>
            <w:vAlign w:val="center"/>
          </w:tcPr>
          <w:p w14:paraId="00000015" w14:textId="77777777" w:rsidR="00CF3753" w:rsidRPr="00CF3753" w:rsidRDefault="00CF3753" w:rsidP="00CF3753">
            <w:pPr>
              <w:spacing w:before="60" w:after="60"/>
              <w:jc w:val="center"/>
              <w:rPr>
                <w:lang w:val="nl-NL"/>
              </w:rPr>
            </w:pPr>
          </w:p>
        </w:tc>
        <w:tc>
          <w:tcPr>
            <w:tcW w:w="1098" w:type="dxa"/>
            <w:vAlign w:val="center"/>
          </w:tcPr>
          <w:p w14:paraId="00000016" w14:textId="77777777" w:rsidR="00CF3753" w:rsidRPr="00CF3753" w:rsidRDefault="00CF3753" w:rsidP="00CF3753">
            <w:pPr>
              <w:spacing w:before="60" w:after="60"/>
              <w:jc w:val="center"/>
              <w:rPr>
                <w:lang w:val="nl-NL"/>
              </w:rPr>
            </w:pPr>
          </w:p>
        </w:tc>
        <w:tc>
          <w:tcPr>
            <w:tcW w:w="1099" w:type="dxa"/>
            <w:vAlign w:val="center"/>
          </w:tcPr>
          <w:p w14:paraId="00000017" w14:textId="77777777" w:rsidR="00CF3753" w:rsidRPr="00CF3753" w:rsidRDefault="00CF3753" w:rsidP="00CF3753">
            <w:pPr>
              <w:spacing w:before="60" w:after="60"/>
              <w:jc w:val="center"/>
              <w:rPr>
                <w:lang w:val="nl-NL"/>
              </w:rPr>
            </w:pPr>
          </w:p>
        </w:tc>
      </w:tr>
      <w:tr w:rsidR="00133D09" w:rsidRPr="00CF3753" w14:paraId="52E667E0" w14:textId="77777777" w:rsidTr="00CF3753">
        <w:trPr>
          <w:trHeight w:val="907"/>
        </w:trPr>
        <w:tc>
          <w:tcPr>
            <w:tcW w:w="425" w:type="dxa"/>
            <w:vAlign w:val="center"/>
          </w:tcPr>
          <w:p w14:paraId="00000018" w14:textId="77777777" w:rsidR="00133D09" w:rsidRDefault="00000000">
            <w:pPr>
              <w:spacing w:before="60" w:after="60"/>
              <w:jc w:val="center"/>
              <w:rPr>
                <w:b/>
                <w:bCs/>
              </w:rPr>
            </w:pPr>
            <w:r>
              <w:rPr>
                <w:b/>
                <w:bCs/>
              </w:rPr>
              <w:t>2</w:t>
            </w:r>
          </w:p>
        </w:tc>
        <w:tc>
          <w:tcPr>
            <w:tcW w:w="4223" w:type="dxa"/>
            <w:vAlign w:val="center"/>
          </w:tcPr>
          <w:p w14:paraId="00000019" w14:textId="5787C1CB" w:rsidR="00133D09" w:rsidRPr="00CF3753" w:rsidRDefault="00CF3753">
            <w:pPr>
              <w:spacing w:before="60" w:after="60"/>
              <w:rPr>
                <w:lang w:val="nl-NL"/>
              </w:rPr>
            </w:pPr>
            <w:r w:rsidRPr="00CF3753">
              <w:rPr>
                <w:lang w:val="nl-NL"/>
              </w:rPr>
              <w:t>De Andere 98% is gewoon afval.</w:t>
            </w:r>
          </w:p>
        </w:tc>
        <w:tc>
          <w:tcPr>
            <w:tcW w:w="1098" w:type="dxa"/>
            <w:vAlign w:val="center"/>
          </w:tcPr>
          <w:p w14:paraId="0000001A" w14:textId="77777777" w:rsidR="00133D09" w:rsidRPr="00CF3753" w:rsidRDefault="00133D09">
            <w:pPr>
              <w:spacing w:before="60" w:after="60"/>
              <w:jc w:val="center"/>
              <w:rPr>
                <w:lang w:val="nl-NL"/>
              </w:rPr>
            </w:pPr>
          </w:p>
        </w:tc>
        <w:tc>
          <w:tcPr>
            <w:tcW w:w="1099" w:type="dxa"/>
            <w:vAlign w:val="center"/>
          </w:tcPr>
          <w:p w14:paraId="0000001B" w14:textId="77777777" w:rsidR="00133D09" w:rsidRPr="00CF3753" w:rsidRDefault="00133D09">
            <w:pPr>
              <w:spacing w:before="60" w:after="60"/>
              <w:jc w:val="center"/>
              <w:rPr>
                <w:lang w:val="nl-NL"/>
              </w:rPr>
            </w:pPr>
          </w:p>
        </w:tc>
        <w:tc>
          <w:tcPr>
            <w:tcW w:w="1098" w:type="dxa"/>
            <w:vAlign w:val="center"/>
          </w:tcPr>
          <w:p w14:paraId="0000001C" w14:textId="77777777" w:rsidR="00133D09" w:rsidRPr="00CF3753" w:rsidRDefault="00133D09">
            <w:pPr>
              <w:spacing w:before="60" w:after="60"/>
              <w:jc w:val="center"/>
              <w:rPr>
                <w:lang w:val="nl-NL"/>
              </w:rPr>
            </w:pPr>
          </w:p>
        </w:tc>
        <w:tc>
          <w:tcPr>
            <w:tcW w:w="1099" w:type="dxa"/>
            <w:vAlign w:val="center"/>
          </w:tcPr>
          <w:p w14:paraId="0000001D" w14:textId="77777777" w:rsidR="00133D09" w:rsidRPr="00CF3753" w:rsidRDefault="00133D09">
            <w:pPr>
              <w:spacing w:before="60" w:after="60"/>
              <w:jc w:val="center"/>
              <w:rPr>
                <w:lang w:val="nl-NL"/>
              </w:rPr>
            </w:pPr>
          </w:p>
        </w:tc>
      </w:tr>
      <w:tr w:rsidR="00133D09" w:rsidRPr="00CF3753" w14:paraId="6C2BCFEB" w14:textId="77777777" w:rsidTr="00CF3753">
        <w:trPr>
          <w:trHeight w:val="907"/>
        </w:trPr>
        <w:tc>
          <w:tcPr>
            <w:tcW w:w="425" w:type="dxa"/>
            <w:vAlign w:val="center"/>
          </w:tcPr>
          <w:p w14:paraId="0000001E" w14:textId="77777777" w:rsidR="00133D09" w:rsidRDefault="00000000">
            <w:pPr>
              <w:spacing w:before="60" w:after="60"/>
              <w:jc w:val="center"/>
              <w:rPr>
                <w:b/>
                <w:bCs/>
              </w:rPr>
            </w:pPr>
            <w:r>
              <w:rPr>
                <w:b/>
                <w:bCs/>
              </w:rPr>
              <w:t>3</w:t>
            </w:r>
          </w:p>
        </w:tc>
        <w:tc>
          <w:tcPr>
            <w:tcW w:w="4223" w:type="dxa"/>
            <w:vAlign w:val="center"/>
          </w:tcPr>
          <w:p w14:paraId="0000001F" w14:textId="44650D35" w:rsidR="00133D09" w:rsidRPr="00CF3753" w:rsidRDefault="00CF3753">
            <w:pPr>
              <w:spacing w:before="60" w:after="60"/>
              <w:rPr>
                <w:lang w:val="nl-NL"/>
              </w:rPr>
            </w:pPr>
            <w:r w:rsidRPr="00CF3753">
              <w:rPr>
                <w:lang w:val="nl-NL"/>
              </w:rPr>
              <w:t>Cellen gebruiken de informatie die in de overige 98% is gecodeerd om te bepalen wanneer genen worden gebruikt.</w:t>
            </w:r>
          </w:p>
        </w:tc>
        <w:tc>
          <w:tcPr>
            <w:tcW w:w="1098" w:type="dxa"/>
            <w:vAlign w:val="center"/>
          </w:tcPr>
          <w:p w14:paraId="00000020" w14:textId="77777777" w:rsidR="00133D09" w:rsidRPr="00CF3753" w:rsidRDefault="00133D09">
            <w:pPr>
              <w:spacing w:before="60" w:after="60"/>
              <w:jc w:val="center"/>
              <w:rPr>
                <w:lang w:val="nl-NL"/>
              </w:rPr>
            </w:pPr>
          </w:p>
        </w:tc>
        <w:tc>
          <w:tcPr>
            <w:tcW w:w="1099" w:type="dxa"/>
            <w:vAlign w:val="center"/>
          </w:tcPr>
          <w:p w14:paraId="00000021" w14:textId="77777777" w:rsidR="00133D09" w:rsidRPr="00CF3753" w:rsidRDefault="00133D09">
            <w:pPr>
              <w:spacing w:before="60" w:after="60"/>
              <w:jc w:val="center"/>
              <w:rPr>
                <w:lang w:val="nl-NL"/>
              </w:rPr>
            </w:pPr>
          </w:p>
        </w:tc>
        <w:tc>
          <w:tcPr>
            <w:tcW w:w="1098" w:type="dxa"/>
            <w:vAlign w:val="center"/>
          </w:tcPr>
          <w:p w14:paraId="00000022" w14:textId="77777777" w:rsidR="00133D09" w:rsidRPr="00CF3753" w:rsidRDefault="00133D09">
            <w:pPr>
              <w:spacing w:before="60" w:after="60"/>
              <w:jc w:val="center"/>
              <w:rPr>
                <w:lang w:val="nl-NL"/>
              </w:rPr>
            </w:pPr>
          </w:p>
        </w:tc>
        <w:tc>
          <w:tcPr>
            <w:tcW w:w="1099" w:type="dxa"/>
            <w:vAlign w:val="center"/>
          </w:tcPr>
          <w:p w14:paraId="00000023" w14:textId="77777777" w:rsidR="00133D09" w:rsidRPr="00CF3753" w:rsidRDefault="00133D09">
            <w:pPr>
              <w:spacing w:before="60" w:after="60"/>
              <w:jc w:val="center"/>
              <w:rPr>
                <w:lang w:val="nl-NL"/>
              </w:rPr>
            </w:pPr>
          </w:p>
        </w:tc>
      </w:tr>
      <w:tr w:rsidR="00133D09" w:rsidRPr="00CF3753" w14:paraId="67D45883" w14:textId="77777777" w:rsidTr="00CF3753">
        <w:trPr>
          <w:trHeight w:val="907"/>
        </w:trPr>
        <w:tc>
          <w:tcPr>
            <w:tcW w:w="425" w:type="dxa"/>
            <w:vAlign w:val="center"/>
          </w:tcPr>
          <w:p w14:paraId="00000024" w14:textId="77777777" w:rsidR="00133D09" w:rsidRDefault="00000000">
            <w:pPr>
              <w:spacing w:before="60" w:after="60"/>
              <w:jc w:val="center"/>
              <w:rPr>
                <w:b/>
                <w:bCs/>
              </w:rPr>
            </w:pPr>
            <w:r>
              <w:rPr>
                <w:b/>
                <w:bCs/>
              </w:rPr>
              <w:t>4</w:t>
            </w:r>
          </w:p>
        </w:tc>
        <w:tc>
          <w:tcPr>
            <w:tcW w:w="4223" w:type="dxa"/>
            <w:vAlign w:val="center"/>
          </w:tcPr>
          <w:p w14:paraId="00000025" w14:textId="76794980" w:rsidR="00133D09" w:rsidRPr="00CF3753" w:rsidRDefault="00CF3753">
            <w:pPr>
              <w:spacing w:before="60" w:after="60"/>
              <w:rPr>
                <w:lang w:val="nl-NL"/>
              </w:rPr>
            </w:pPr>
            <w:r w:rsidRPr="00CF3753">
              <w:rPr>
                <w:lang w:val="nl-NL"/>
              </w:rPr>
              <w:t>De informatie die in de overige 98% is gecodeerd, kan onze eigenschappen beïnvloeden.</w:t>
            </w:r>
          </w:p>
        </w:tc>
        <w:tc>
          <w:tcPr>
            <w:tcW w:w="1098" w:type="dxa"/>
            <w:vAlign w:val="center"/>
          </w:tcPr>
          <w:p w14:paraId="00000026" w14:textId="77777777" w:rsidR="00133D09" w:rsidRPr="00CF3753" w:rsidRDefault="00133D09">
            <w:pPr>
              <w:spacing w:before="60" w:after="60"/>
              <w:jc w:val="center"/>
              <w:rPr>
                <w:lang w:val="nl-NL"/>
              </w:rPr>
            </w:pPr>
          </w:p>
        </w:tc>
        <w:tc>
          <w:tcPr>
            <w:tcW w:w="1099" w:type="dxa"/>
            <w:vAlign w:val="center"/>
          </w:tcPr>
          <w:p w14:paraId="00000027" w14:textId="77777777" w:rsidR="00133D09" w:rsidRPr="00CF3753" w:rsidRDefault="00133D09">
            <w:pPr>
              <w:spacing w:before="60" w:after="60"/>
              <w:jc w:val="center"/>
              <w:rPr>
                <w:lang w:val="nl-NL"/>
              </w:rPr>
            </w:pPr>
          </w:p>
        </w:tc>
        <w:tc>
          <w:tcPr>
            <w:tcW w:w="1098" w:type="dxa"/>
            <w:vAlign w:val="center"/>
          </w:tcPr>
          <w:p w14:paraId="00000028" w14:textId="77777777" w:rsidR="00133D09" w:rsidRPr="00CF3753" w:rsidRDefault="00133D09">
            <w:pPr>
              <w:spacing w:before="60" w:after="60"/>
              <w:jc w:val="center"/>
              <w:rPr>
                <w:lang w:val="nl-NL"/>
              </w:rPr>
            </w:pPr>
          </w:p>
        </w:tc>
        <w:tc>
          <w:tcPr>
            <w:tcW w:w="1099" w:type="dxa"/>
            <w:vAlign w:val="center"/>
          </w:tcPr>
          <w:p w14:paraId="00000029" w14:textId="77777777" w:rsidR="00133D09" w:rsidRPr="00CF3753" w:rsidRDefault="00133D09">
            <w:pPr>
              <w:spacing w:before="60" w:after="60"/>
              <w:jc w:val="center"/>
              <w:rPr>
                <w:lang w:val="nl-NL"/>
              </w:rPr>
            </w:pPr>
          </w:p>
        </w:tc>
      </w:tr>
    </w:tbl>
    <w:p w14:paraId="0000002A" w14:textId="77777777" w:rsidR="00133D09" w:rsidRPr="00CF3753" w:rsidRDefault="00133D09">
      <w:pPr>
        <w:spacing w:after="240"/>
        <w:rPr>
          <w:lang w:val="nl-NL"/>
        </w:rPr>
        <w:sectPr w:rsidR="00133D09" w:rsidRPr="00CF3753">
          <w:headerReference w:type="default" r:id="rId9"/>
          <w:footerReference w:type="default" r:id="rId10"/>
          <w:pgSz w:w="11906" w:h="16838"/>
          <w:pgMar w:top="1440" w:right="1440" w:bottom="1440" w:left="1440" w:header="709" w:footer="567" w:gutter="0"/>
          <w:pgNumType w:start="1"/>
          <w:cols w:space="708"/>
        </w:sectPr>
      </w:pPr>
    </w:p>
    <w:p w14:paraId="0000003D" w14:textId="75079551" w:rsidR="00133D09" w:rsidRPr="00646A73" w:rsidRDefault="00000000">
      <w:pPr>
        <w:spacing w:after="180"/>
        <w:rPr>
          <w:b/>
          <w:bCs/>
          <w:color w:val="538135"/>
          <w:sz w:val="24"/>
          <w:szCs w:val="24"/>
          <w:lang w:val="nl-NL"/>
        </w:rPr>
      </w:pPr>
      <w:r w:rsidRPr="00646A73">
        <w:rPr>
          <w:b/>
          <w:bCs/>
          <w:color w:val="538135"/>
          <w:sz w:val="24"/>
          <w:szCs w:val="24"/>
          <w:lang w:val="nl-NL"/>
        </w:rPr>
        <w:lastRenderedPageBreak/>
        <w:t>W</w:t>
      </w:r>
      <w:r w:rsidR="00CF3753" w:rsidRPr="00646A73">
        <w:rPr>
          <w:b/>
          <w:bCs/>
          <w:color w:val="538135"/>
          <w:sz w:val="24"/>
          <w:szCs w:val="24"/>
          <w:lang w:val="nl-NL"/>
        </w:rPr>
        <w:t>at blijkt uit onderzoek?</w:t>
      </w:r>
    </w:p>
    <w:p w14:paraId="4F4A3D5D" w14:textId="3ECB9650" w:rsidR="00646A73" w:rsidRPr="00EA123F" w:rsidRDefault="00646A73">
      <w:pPr>
        <w:spacing w:after="180"/>
        <w:rPr>
          <w:lang w:val="nl-NL"/>
        </w:rPr>
      </w:pPr>
      <w:r w:rsidRPr="00646A73">
        <w:rPr>
          <w:lang w:val="nl-NL"/>
        </w:rPr>
        <w:t>Simpel gezegd is het genoom het volledige DNA van een organisme. Recente schattingen suggereren dat genen (de "coderende" DNA-regio's waarvan de sequenties de volgorde bepalen waarin aminozuren aan elkaar worden gekoppeld om eiwitten te maken) minder dan 2% van het DNA in het genoom uitmaken (</w:t>
      </w:r>
      <w:proofErr w:type="spellStart"/>
      <w:r w:rsidRPr="00646A73">
        <w:rPr>
          <w:lang w:val="nl-NL"/>
        </w:rPr>
        <w:t>Pennisi</w:t>
      </w:r>
      <w:proofErr w:type="spellEnd"/>
      <w:r w:rsidRPr="00646A73">
        <w:rPr>
          <w:lang w:val="nl-NL"/>
        </w:rPr>
        <w:t>, 2007); tot 80% van het resterende "niet-coderende" DNA – historisch gezien ten onrechte "junk-DNA" genoemd – is belangrijk voor de regulatie van genexpressie (hoe en wanneer genen worden gebruikt om eiwitten te maken). De meeste erfelijke eigenschappen worden beïnvloed door meerdere regio's van coderend en niet-coderend DNA.</w:t>
      </w:r>
    </w:p>
    <w:p w14:paraId="00000045" w14:textId="77777777" w:rsidR="00133D09" w:rsidRDefault="00133D09">
      <w:pPr>
        <w:spacing w:after="180"/>
        <w:rPr>
          <w:b/>
          <w:bCs/>
          <w:color w:val="538135"/>
          <w:sz w:val="24"/>
          <w:szCs w:val="24"/>
        </w:rPr>
      </w:pPr>
    </w:p>
    <w:p w14:paraId="00000046" w14:textId="0B4989AB" w:rsidR="00133D09" w:rsidRPr="00EA123F" w:rsidRDefault="00EA123F">
      <w:pPr>
        <w:spacing w:after="180"/>
        <w:rPr>
          <w:b/>
          <w:bCs/>
          <w:color w:val="538135"/>
          <w:sz w:val="24"/>
          <w:szCs w:val="24"/>
          <w:lang w:val="nl-NL"/>
        </w:rPr>
      </w:pPr>
      <w:r w:rsidRPr="00EA123F">
        <w:rPr>
          <w:b/>
          <w:bCs/>
          <w:color w:val="538135"/>
          <w:sz w:val="24"/>
          <w:szCs w:val="24"/>
          <w:lang w:val="nl-NL"/>
        </w:rPr>
        <w:t>Antwoorden</w:t>
      </w:r>
    </w:p>
    <w:p w14:paraId="775F51EF" w14:textId="77777777" w:rsidR="00EA123F" w:rsidRPr="00EA123F" w:rsidRDefault="00EA123F" w:rsidP="00EA123F">
      <w:pPr>
        <w:spacing w:after="180"/>
        <w:rPr>
          <w:color w:val="000000"/>
          <w:lang w:val="nl-NL"/>
        </w:rPr>
      </w:pPr>
      <w:r w:rsidRPr="00EA123F">
        <w:rPr>
          <w:color w:val="000000"/>
          <w:lang w:val="nl-NL"/>
        </w:rPr>
        <w:t xml:space="preserve">1. Cellen gebruiken de informatie die in de overige 98% is gecodeerd als instructies om eiwitten te maken – </w:t>
      </w:r>
      <w:r w:rsidRPr="00EA123F">
        <w:rPr>
          <w:b/>
          <w:bCs/>
          <w:color w:val="000000"/>
          <w:lang w:val="nl-NL"/>
        </w:rPr>
        <w:t>onjuist</w:t>
      </w:r>
      <w:r w:rsidRPr="00EA123F">
        <w:rPr>
          <w:color w:val="000000"/>
          <w:lang w:val="nl-NL"/>
        </w:rPr>
        <w:t xml:space="preserve"> (de informatie die in genen is gecodeerd – de 2% – wordt gebruikt als instructies om eiwitten te maken)</w:t>
      </w:r>
    </w:p>
    <w:p w14:paraId="1ED73184" w14:textId="77777777" w:rsidR="00EA123F" w:rsidRPr="00EA123F" w:rsidRDefault="00EA123F" w:rsidP="00EA123F">
      <w:pPr>
        <w:spacing w:after="180"/>
        <w:rPr>
          <w:color w:val="000000"/>
          <w:lang w:val="nl-NL"/>
        </w:rPr>
      </w:pPr>
      <w:r w:rsidRPr="00EA123F">
        <w:rPr>
          <w:color w:val="000000"/>
          <w:lang w:val="nl-NL"/>
        </w:rPr>
        <w:t xml:space="preserve">2. Het is gewoon rommel – </w:t>
      </w:r>
      <w:r w:rsidRPr="00EA123F">
        <w:rPr>
          <w:b/>
          <w:bCs/>
          <w:color w:val="000000"/>
          <w:lang w:val="nl-NL"/>
        </w:rPr>
        <w:t>onjuist</w:t>
      </w:r>
      <w:r w:rsidRPr="00EA123F">
        <w:rPr>
          <w:color w:val="000000"/>
          <w:lang w:val="nl-NL"/>
        </w:rPr>
        <w:t xml:space="preserve"> (tot 80% ervan is belangrijk voor de controle van genexpressie – d.w.z. hoe en wanneer genen worden gebruikt om eiwitten te maken)</w:t>
      </w:r>
    </w:p>
    <w:p w14:paraId="409359D0" w14:textId="762D6C44" w:rsidR="00EA123F" w:rsidRPr="00EA123F" w:rsidRDefault="00EA123F" w:rsidP="00EA123F">
      <w:pPr>
        <w:spacing w:after="180"/>
        <w:rPr>
          <w:color w:val="000000"/>
          <w:lang w:val="nl-NL"/>
        </w:rPr>
      </w:pPr>
      <w:r w:rsidRPr="00EA123F">
        <w:rPr>
          <w:color w:val="000000"/>
          <w:lang w:val="nl-NL"/>
        </w:rPr>
        <w:t xml:space="preserve">3. Cellen gebruiken de informatie die in de overige 98% is gecodeerd om te bepalen wanneer genen worden gebruikt – </w:t>
      </w:r>
      <w:r w:rsidRPr="00EA123F">
        <w:rPr>
          <w:b/>
          <w:bCs/>
          <w:color w:val="000000"/>
          <w:lang w:val="nl-NL"/>
        </w:rPr>
        <w:t>juist</w:t>
      </w:r>
      <w:r>
        <w:rPr>
          <w:b/>
          <w:bCs/>
          <w:color w:val="000000"/>
          <w:lang w:val="nl-NL"/>
        </w:rPr>
        <w:t>.</w:t>
      </w:r>
    </w:p>
    <w:p w14:paraId="6FE957A0" w14:textId="479F55D4" w:rsidR="00EA123F" w:rsidRPr="00EA123F" w:rsidRDefault="00EA123F" w:rsidP="00EA123F">
      <w:pPr>
        <w:spacing w:after="180"/>
        <w:rPr>
          <w:color w:val="000000"/>
          <w:lang w:val="nl-NL"/>
        </w:rPr>
      </w:pPr>
      <w:r w:rsidRPr="00EA123F">
        <w:rPr>
          <w:color w:val="000000"/>
          <w:lang w:val="nl-NL"/>
        </w:rPr>
        <w:t xml:space="preserve">4. De informatie die in de overige 98% is gecodeerd, kan onze eigenschappen beïnvloeden – </w:t>
      </w:r>
      <w:r w:rsidRPr="00EA123F">
        <w:rPr>
          <w:b/>
          <w:bCs/>
          <w:color w:val="000000"/>
          <w:lang w:val="nl-NL"/>
        </w:rPr>
        <w:t>juist</w:t>
      </w:r>
      <w:r>
        <w:rPr>
          <w:b/>
          <w:bCs/>
          <w:color w:val="000000"/>
          <w:lang w:val="nl-NL"/>
        </w:rPr>
        <w:t>.</w:t>
      </w:r>
    </w:p>
    <w:p w14:paraId="0000004B" w14:textId="77777777" w:rsidR="00133D09" w:rsidRDefault="00000000">
      <w:pPr>
        <w:spacing w:after="180"/>
        <w:rPr>
          <w:b/>
          <w:bCs/>
          <w:color w:val="538135"/>
          <w:sz w:val="24"/>
          <w:szCs w:val="24"/>
        </w:rPr>
      </w:pPr>
      <w:r>
        <w:rPr>
          <w:b/>
          <w:bCs/>
          <w:color w:val="538135"/>
          <w:sz w:val="24"/>
          <w:szCs w:val="24"/>
        </w:rPr>
        <w:t>How to respond - what next?</w:t>
      </w:r>
    </w:p>
    <w:p w14:paraId="57E1EAFC" w14:textId="01A90756" w:rsidR="00EA123F" w:rsidRPr="00EA123F" w:rsidRDefault="00EA123F" w:rsidP="00EA123F">
      <w:pPr>
        <w:rPr>
          <w:lang w:val="nl-NL"/>
        </w:rPr>
      </w:pPr>
      <w:r w:rsidRPr="00EA123F">
        <w:rPr>
          <w:lang w:val="nl-NL"/>
        </w:rPr>
        <w:t xml:space="preserve">Als er verschillende antwoorden zijn, kunt u ervoor kiezen om hierop te reageren door middel van een </w:t>
      </w:r>
      <w:r w:rsidRPr="00EA123F">
        <w:rPr>
          <w:lang w:val="nl-NL"/>
        </w:rPr>
        <w:t>gestructureerd</w:t>
      </w:r>
      <w:r w:rsidRPr="00EA123F">
        <w:rPr>
          <w:lang w:val="nl-NL"/>
        </w:rPr>
        <w:t xml:space="preserve"> klassengesprek. Dit soort discussie geeft leerlingen de kans om hun denkproces te verkennen en u om hun leerbehoeften echt te begrijpen. Reacties werken vaak het beste wanneer de activiteiten bestaan ​​uit discussies in tweetallen of kleine groepen, wat de sociale constructie van nieuwe ideeën door middel van dialoog stimuleert.</w:t>
      </w:r>
    </w:p>
    <w:p w14:paraId="1100A216" w14:textId="77777777" w:rsidR="00EA123F" w:rsidRPr="00EA123F" w:rsidRDefault="00EA123F" w:rsidP="00EA123F">
      <w:pPr>
        <w:rPr>
          <w:lang w:val="nl-NL"/>
        </w:rPr>
      </w:pPr>
    </w:p>
    <w:p w14:paraId="0000004E" w14:textId="626B623F" w:rsidR="00133D09" w:rsidRDefault="00EA123F" w:rsidP="00EA123F">
      <w:r w:rsidRPr="00EA123F">
        <w:rPr>
          <w:lang w:val="nl-NL"/>
        </w:rPr>
        <w:t xml:space="preserve">Onderzoekers hebben constructivistische benaderingen gebruikt die leerlingen in staat stellen hun eigen verklaringen te formuleren voor de structuur en functie van DNA en het genoom, wat kan helpen om het begrip van leerlingen te ontwikkelen en misvattingen te overwinnen, inclusief het gebruik van groepsdiscussies (bijv. Lewis en </w:t>
      </w:r>
      <w:proofErr w:type="spellStart"/>
      <w:r w:rsidRPr="00EA123F">
        <w:rPr>
          <w:lang w:val="nl-NL"/>
        </w:rPr>
        <w:t>Kattmann</w:t>
      </w:r>
      <w:proofErr w:type="spellEnd"/>
      <w:r w:rsidRPr="00EA123F">
        <w:rPr>
          <w:lang w:val="nl-NL"/>
        </w:rPr>
        <w:t xml:space="preserve">, 2004). Als leerlingen misverstanden hebben over hoe genen (coderende gebieden) en niet-coderende gebieden van het genoom door cellen worden gebruikt, kan het nuttig zijn om in termen van metaforen te denken die verband houden met alledaagse concepten. </w:t>
      </w:r>
    </w:p>
    <w:p w14:paraId="3BED7FCA" w14:textId="77777777" w:rsidR="00EA123F" w:rsidRDefault="00EA123F" w:rsidP="00EA123F"/>
    <w:p w14:paraId="0000004F" w14:textId="54123614" w:rsidR="00133D09" w:rsidRPr="00EA123F" w:rsidRDefault="00EA123F">
      <w:pPr>
        <w:spacing w:after="180"/>
        <w:rPr>
          <w:b/>
          <w:bCs/>
          <w:color w:val="538135"/>
          <w:sz w:val="24"/>
          <w:szCs w:val="24"/>
          <w:lang w:val="nl-NL"/>
        </w:rPr>
      </w:pPr>
      <w:r w:rsidRPr="00EA123F">
        <w:rPr>
          <w:b/>
          <w:bCs/>
          <w:color w:val="538135"/>
          <w:sz w:val="24"/>
          <w:szCs w:val="24"/>
          <w:lang w:val="nl-NL"/>
        </w:rPr>
        <w:t>Bijdragen</w:t>
      </w:r>
    </w:p>
    <w:p w14:paraId="00000050" w14:textId="3C376BFE" w:rsidR="00133D09" w:rsidRPr="00EA123F" w:rsidRDefault="00EA123F">
      <w:pPr>
        <w:spacing w:after="180"/>
        <w:rPr>
          <w:lang w:val="nl-NL"/>
        </w:rPr>
      </w:pPr>
      <w:r w:rsidRPr="00EA123F">
        <w:rPr>
          <w:lang w:val="nl-NL"/>
        </w:rPr>
        <w:t>Ontworpen door</w:t>
      </w:r>
      <w:r w:rsidR="00000000" w:rsidRPr="00EA123F">
        <w:rPr>
          <w:lang w:val="nl-NL"/>
        </w:rPr>
        <w:t xml:space="preserve"> Alistair Moore (UYSEG).</w:t>
      </w:r>
    </w:p>
    <w:p w14:paraId="00000051" w14:textId="5F816CD1" w:rsidR="00133D09" w:rsidRPr="00EA123F" w:rsidRDefault="00EA123F">
      <w:pPr>
        <w:spacing w:after="180"/>
        <w:rPr>
          <w:lang w:val="nl-NL"/>
        </w:rPr>
      </w:pPr>
      <w:r w:rsidRPr="00EA123F">
        <w:rPr>
          <w:lang w:val="nl-NL"/>
        </w:rPr>
        <w:t xml:space="preserve">Afbeelding: </w:t>
      </w:r>
      <w:hyperlink r:id="rId11" w:history="1">
        <w:r w:rsidRPr="00A65D6B">
          <w:rPr>
            <w:rStyle w:val="Hyperlink"/>
            <w:lang w:val="nl-NL"/>
          </w:rPr>
          <w:t>https://nl.wikipedia.org/wiki/Gen</w:t>
        </w:r>
      </w:hyperlink>
      <w:r>
        <w:rPr>
          <w:lang w:val="nl-NL"/>
        </w:rPr>
        <w:t xml:space="preserve"> </w:t>
      </w:r>
    </w:p>
    <w:p w14:paraId="00000052" w14:textId="6B5EBD54" w:rsidR="00133D09" w:rsidRPr="00EA123F" w:rsidRDefault="00EA123F">
      <w:pPr>
        <w:spacing w:after="180"/>
        <w:rPr>
          <w:b/>
          <w:bCs/>
          <w:color w:val="538135"/>
          <w:sz w:val="24"/>
          <w:szCs w:val="24"/>
          <w:lang w:val="nl-NL"/>
        </w:rPr>
      </w:pPr>
      <w:r w:rsidRPr="00EA123F">
        <w:rPr>
          <w:b/>
          <w:bCs/>
          <w:color w:val="538135"/>
          <w:sz w:val="24"/>
          <w:szCs w:val="24"/>
          <w:lang w:val="nl-NL"/>
        </w:rPr>
        <w:t>Bronnen</w:t>
      </w:r>
    </w:p>
    <w:p w14:paraId="00000054" w14:textId="77777777" w:rsidR="00133D09" w:rsidRDefault="00000000">
      <w:pPr>
        <w:pBdr>
          <w:top w:val="nil"/>
          <w:left w:val="nil"/>
          <w:bottom w:val="nil"/>
          <w:right w:val="nil"/>
          <w:between w:val="nil"/>
        </w:pBdr>
        <w:spacing w:after="120"/>
        <w:rPr>
          <w:color w:val="000000"/>
          <w:sz w:val="20"/>
          <w:szCs w:val="20"/>
        </w:rPr>
      </w:pPr>
      <w:r w:rsidRPr="00EA123F">
        <w:rPr>
          <w:color w:val="000000"/>
          <w:sz w:val="20"/>
          <w:szCs w:val="20"/>
          <w:lang w:val="nl-NL"/>
        </w:rPr>
        <w:t xml:space="preserve">Lewis, J. </w:t>
      </w:r>
      <w:proofErr w:type="spellStart"/>
      <w:r w:rsidRPr="00EA123F">
        <w:rPr>
          <w:color w:val="000000"/>
          <w:sz w:val="20"/>
          <w:szCs w:val="20"/>
          <w:lang w:val="nl-NL"/>
        </w:rPr>
        <w:t>and</w:t>
      </w:r>
      <w:proofErr w:type="spellEnd"/>
      <w:r w:rsidRPr="00EA123F">
        <w:rPr>
          <w:color w:val="000000"/>
          <w:sz w:val="20"/>
          <w:szCs w:val="20"/>
          <w:lang w:val="nl-NL"/>
        </w:rPr>
        <w:t xml:space="preserve"> </w:t>
      </w:r>
      <w:proofErr w:type="spellStart"/>
      <w:r w:rsidRPr="00EA123F">
        <w:rPr>
          <w:color w:val="000000"/>
          <w:sz w:val="20"/>
          <w:szCs w:val="20"/>
          <w:lang w:val="nl-NL"/>
        </w:rPr>
        <w:t>Kattmann</w:t>
      </w:r>
      <w:proofErr w:type="spellEnd"/>
      <w:r w:rsidRPr="00EA123F">
        <w:rPr>
          <w:color w:val="000000"/>
          <w:sz w:val="20"/>
          <w:szCs w:val="20"/>
          <w:lang w:val="nl-NL"/>
        </w:rPr>
        <w:t xml:space="preserve">, U. (2004). </w:t>
      </w:r>
      <w:r>
        <w:rPr>
          <w:color w:val="000000"/>
          <w:sz w:val="20"/>
          <w:szCs w:val="20"/>
        </w:rPr>
        <w:t xml:space="preserve">Traits, genes, particles and information: re-visiting students' understandings of genetics. </w:t>
      </w:r>
      <w:r>
        <w:rPr>
          <w:i/>
          <w:iCs/>
          <w:color w:val="000000"/>
          <w:sz w:val="20"/>
          <w:szCs w:val="20"/>
        </w:rPr>
        <w:t>International Journal of Science Education,</w:t>
      </w:r>
      <w:r>
        <w:rPr>
          <w:color w:val="000000"/>
          <w:sz w:val="20"/>
          <w:szCs w:val="20"/>
        </w:rPr>
        <w:t xml:space="preserve"> 26(2)</w:t>
      </w:r>
      <w:r>
        <w:rPr>
          <w:b/>
          <w:bCs/>
          <w:color w:val="000000"/>
          <w:sz w:val="20"/>
          <w:szCs w:val="20"/>
        </w:rPr>
        <w:t>,</w:t>
      </w:r>
      <w:r>
        <w:rPr>
          <w:color w:val="000000"/>
          <w:sz w:val="20"/>
          <w:szCs w:val="20"/>
        </w:rPr>
        <w:t xml:space="preserve"> 195-206.</w:t>
      </w:r>
    </w:p>
    <w:p w14:paraId="00000055" w14:textId="77777777" w:rsidR="00133D09" w:rsidRDefault="00000000">
      <w:pPr>
        <w:pBdr>
          <w:top w:val="nil"/>
          <w:left w:val="nil"/>
          <w:bottom w:val="nil"/>
          <w:right w:val="nil"/>
          <w:between w:val="nil"/>
        </w:pBdr>
        <w:spacing w:after="120"/>
        <w:rPr>
          <w:color w:val="000000"/>
          <w:sz w:val="20"/>
          <w:szCs w:val="20"/>
        </w:rPr>
      </w:pPr>
      <w:r>
        <w:rPr>
          <w:color w:val="000000"/>
          <w:sz w:val="20"/>
          <w:szCs w:val="20"/>
        </w:rPr>
        <w:t xml:space="preserve">Pennisi, E. (2007). DNA study forces rethink of what it means to be a gene. </w:t>
      </w:r>
      <w:r>
        <w:rPr>
          <w:i/>
          <w:iCs/>
          <w:color w:val="000000"/>
          <w:sz w:val="20"/>
          <w:szCs w:val="20"/>
        </w:rPr>
        <w:t>Science,</w:t>
      </w:r>
      <w:r>
        <w:rPr>
          <w:color w:val="000000"/>
          <w:sz w:val="20"/>
          <w:szCs w:val="20"/>
        </w:rPr>
        <w:t xml:space="preserve"> 316(5831)</w:t>
      </w:r>
      <w:r>
        <w:rPr>
          <w:b/>
          <w:bCs/>
          <w:color w:val="000000"/>
          <w:sz w:val="20"/>
          <w:szCs w:val="20"/>
        </w:rPr>
        <w:t>,</w:t>
      </w:r>
      <w:r>
        <w:rPr>
          <w:color w:val="000000"/>
          <w:sz w:val="20"/>
          <w:szCs w:val="20"/>
        </w:rPr>
        <w:t xml:space="preserve"> 1556-1557.</w:t>
      </w:r>
    </w:p>
    <w:p w14:paraId="00000057" w14:textId="77777777" w:rsidR="00133D09" w:rsidRDefault="00133D09">
      <w:pPr>
        <w:spacing w:after="120"/>
      </w:pPr>
    </w:p>
    <w:sectPr w:rsidR="00133D09">
      <w:headerReference w:type="default" r:id="rId12"/>
      <w:pgSz w:w="11906" w:h="16838"/>
      <w:pgMar w:top="1440" w:right="1440" w:bottom="1440" w:left="1440" w:header="709"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57C26" w14:textId="77777777" w:rsidR="00437F2B" w:rsidRDefault="00437F2B">
      <w:r>
        <w:separator/>
      </w:r>
    </w:p>
  </w:endnote>
  <w:endnote w:type="continuationSeparator" w:id="0">
    <w:p w14:paraId="7D624FCB" w14:textId="77777777" w:rsidR="00437F2B" w:rsidRDefault="0043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92D883-03EC-49BF-A606-5BD035222F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F1446ED-6644-4C47-AD74-40ED8FE5E32A}"/>
    <w:embedBold r:id="rId3" w:fontKey="{ED763851-426A-49B8-A6FA-82C03E1722C4}"/>
    <w:embedItalic r:id="rId4" w:fontKey="{E93A90FC-6225-4A3A-98B1-A75688FD58B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65E58E7-6FEA-4B2E-9C62-78DD3841D9AA}"/>
  </w:font>
  <w:font w:name="Georgia">
    <w:panose1 w:val="02040502050405020303"/>
    <w:charset w:val="00"/>
    <w:family w:val="roman"/>
    <w:pitch w:val="variable"/>
    <w:sig w:usb0="00000287" w:usb1="00000000" w:usb2="00000000" w:usb3="00000000" w:csb0="0000009F" w:csb1="00000000"/>
    <w:embedItalic r:id="rId6" w:fontKey="{EF054F66-403B-40C7-BA68-AF56AA35D31D}"/>
  </w:font>
  <w:font w:name="Cambria">
    <w:panose1 w:val="02040503050406030204"/>
    <w:charset w:val="00"/>
    <w:family w:val="roman"/>
    <w:pitch w:val="variable"/>
    <w:sig w:usb0="E00006FF" w:usb1="420024FF" w:usb2="02000000" w:usb3="00000000" w:csb0="0000019F" w:csb1="00000000"/>
    <w:embedRegular r:id="rId7" w:fontKey="{A16F0E28-B5B7-46CC-94D7-FDD8ECDBFC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1D121D03" w:rsidR="00133D09" w:rsidRDefault="00CF3753">
    <w:pPr>
      <w:pBdr>
        <w:top w:val="nil"/>
        <w:left w:val="nil"/>
        <w:bottom w:val="nil"/>
        <w:right w:val="nil"/>
        <w:between w:val="nil"/>
      </w:pBdr>
      <w:tabs>
        <w:tab w:val="center" w:pos="4513"/>
        <w:tab w:val="right" w:pos="9026"/>
        <w:tab w:val="right" w:pos="9072"/>
      </w:tabs>
      <w:rPr>
        <w:color w:val="000000"/>
      </w:rPr>
    </w:pPr>
    <w:r>
      <w:rPr>
        <w:color w:val="000000"/>
        <w:sz w:val="16"/>
        <w:szCs w:val="16"/>
      </w:rPr>
      <w:t>Ontworpen door de</w:t>
    </w:r>
    <w:r w:rsidR="00000000">
      <w:rPr>
        <w:color w:val="000000"/>
        <w:sz w:val="16"/>
        <w:szCs w:val="16"/>
      </w:rPr>
      <w:t xml:space="preserve"> University of York Science Education Group and the Salters’ Institute.</w:t>
    </w:r>
    <w:r w:rsidR="00000000">
      <w:rPr>
        <w:color w:val="000000"/>
        <w:sz w:val="16"/>
        <w:szCs w:val="16"/>
      </w:rPr>
      <w:tab/>
    </w:r>
    <w:r w:rsidR="00000000">
      <w:rPr>
        <w:color w:val="000000"/>
      </w:rPr>
      <w:fldChar w:fldCharType="begin"/>
    </w:r>
    <w:r w:rsidR="00000000">
      <w:rPr>
        <w:color w:val="000000"/>
      </w:rPr>
      <w:instrText>PAGE</w:instrText>
    </w:r>
    <w:r w:rsidR="00000000">
      <w:rPr>
        <w:color w:val="000000"/>
      </w:rPr>
      <w:fldChar w:fldCharType="separate"/>
    </w:r>
    <w:r w:rsidR="004316A0">
      <w:rPr>
        <w:noProof/>
        <w:color w:val="000000"/>
      </w:rPr>
      <w:t>1</w:t>
    </w:r>
    <w:r w:rsidR="00000000">
      <w:rPr>
        <w:color w:val="000000"/>
      </w:rPr>
      <w:fldChar w:fldCharType="end"/>
    </w:r>
    <w:r w:rsidR="00000000">
      <w:rPr>
        <w:noProof/>
      </w:rPr>
      <mc:AlternateContent>
        <mc:Choice Requires="wps">
          <w:drawing>
            <wp:anchor distT="4294967295" distB="4294967295" distL="114300" distR="114300" simplePos="0" relativeHeight="251660288" behindDoc="0" locked="0" layoutInCell="1" hidden="0" allowOverlap="1">
              <wp:simplePos x="0" y="0"/>
              <wp:positionH relativeFrom="column">
                <wp:posOffset>-914399</wp:posOffset>
              </wp:positionH>
              <wp:positionV relativeFrom="paragraph">
                <wp:posOffset>-62864</wp:posOffset>
              </wp:positionV>
              <wp:extent cx="0" cy="12700"/>
              <wp:effectExtent l="0" t="0" r="0" b="0"/>
              <wp:wrapNone/>
              <wp:docPr id="16" name="Rechte verbindingslijn met pijl 16"/>
              <wp:cNvGraphicFramePr/>
              <a:graphic xmlns:a="http://schemas.openxmlformats.org/drawingml/2006/main">
                <a:graphicData uri="http://schemas.microsoft.com/office/word/2010/wordprocessingShape">
                  <wps:wsp>
                    <wps:cNvCnPr/>
                    <wps:spPr>
                      <a:xfrm>
                        <a:off x="1560600" y="3780000"/>
                        <a:ext cx="75708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-914399</wp:posOffset>
              </wp:positionH>
              <wp:positionV relativeFrom="paragraph">
                <wp:posOffset>-62864</wp:posOffset>
              </wp:positionV>
              <wp:extent cx="0" cy="12700"/>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0000005B" w14:textId="7434F929" w:rsidR="00133D09" w:rsidRPr="00CF3753" w:rsidRDefault="00CF3753">
    <w:pPr>
      <w:pBdr>
        <w:top w:val="nil"/>
        <w:left w:val="nil"/>
        <w:bottom w:val="nil"/>
        <w:right w:val="nil"/>
        <w:between w:val="nil"/>
      </w:pBdr>
      <w:tabs>
        <w:tab w:val="center" w:pos="4513"/>
        <w:tab w:val="right" w:pos="9026"/>
        <w:tab w:val="right" w:pos="9072"/>
      </w:tabs>
      <w:rPr>
        <w:color w:val="000000"/>
        <w:sz w:val="16"/>
        <w:szCs w:val="16"/>
        <w:lang w:val="nl-NL"/>
      </w:rPr>
    </w:pPr>
    <w:r w:rsidRPr="00CF3753">
      <w:rPr>
        <w:color w:val="000000"/>
        <w:sz w:val="16"/>
        <w:szCs w:val="16"/>
        <w:lang w:val="nl-NL"/>
      </w:rPr>
      <w:t xml:space="preserve">Dit document is bewerkt </w:t>
    </w:r>
    <w:r>
      <w:rPr>
        <w:color w:val="000000"/>
        <w:sz w:val="16"/>
        <w:szCs w:val="16"/>
        <w:lang w:val="nl-NL"/>
      </w:rPr>
      <w:t xml:space="preserve">en vertaald </w:t>
    </w:r>
    <w:r w:rsidRPr="00CF3753">
      <w:rPr>
        <w:color w:val="000000"/>
        <w:sz w:val="16"/>
        <w:szCs w:val="16"/>
        <w:lang w:val="nl-NL"/>
      </w:rPr>
      <w:t>door de NVON</w:t>
    </w:r>
    <w:r w:rsidR="00000000" w:rsidRPr="00CF3753">
      <w:rPr>
        <w:color w:val="000000"/>
        <w:sz w:val="16"/>
        <w:szCs w:val="16"/>
        <w:lang w:val="nl-NL"/>
      </w:rPr>
      <w:t xml:space="preserve">. Download </w:t>
    </w:r>
    <w:r w:rsidRPr="00CF3753">
      <w:rPr>
        <w:color w:val="000000"/>
        <w:sz w:val="16"/>
        <w:szCs w:val="16"/>
        <w:lang w:val="nl-NL"/>
      </w:rPr>
      <w:t>het origineel op</w:t>
    </w:r>
    <w:r w:rsidR="00000000" w:rsidRPr="00CF3753">
      <w:rPr>
        <w:color w:val="000000"/>
        <w:sz w:val="16"/>
        <w:szCs w:val="16"/>
        <w:lang w:val="nl-NL"/>
      </w:rPr>
      <w:t xml:space="preserve"> </w:t>
    </w:r>
    <w:r w:rsidR="00000000" w:rsidRPr="00CF3753">
      <w:rPr>
        <w:b/>
        <w:bCs/>
        <w:color w:val="000000"/>
        <w:sz w:val="16"/>
        <w:szCs w:val="16"/>
        <w:lang w:val="nl-NL"/>
      </w:rPr>
      <w:t>www.BestEvidenceScienceTeaching.org</w:t>
    </w:r>
  </w:p>
  <w:p w14:paraId="0000005C" w14:textId="77777777" w:rsidR="00133D09" w:rsidRDefault="00000000">
    <w:pPr>
      <w:pBdr>
        <w:top w:val="nil"/>
        <w:left w:val="nil"/>
        <w:bottom w:val="nil"/>
        <w:right w:val="nil"/>
        <w:between w:val="nil"/>
      </w:pBdr>
      <w:tabs>
        <w:tab w:val="center" w:pos="4513"/>
        <w:tab w:val="right" w:pos="9026"/>
      </w:tabs>
      <w:rPr>
        <w:color w:val="000000"/>
        <w:sz w:val="16"/>
        <w:szCs w:val="16"/>
      </w:rPr>
    </w:pPr>
    <w:r>
      <w:rPr>
        <w:color w:val="000000"/>
        <w:sz w:val="16"/>
        <w:szCs w:val="16"/>
      </w:rPr>
      <w:t>© University of York Science Education Group. Distributed under a Creative Commons Attribution-</w:t>
    </w:r>
    <w:proofErr w:type="spellStart"/>
    <w:r>
      <w:rPr>
        <w:color w:val="000000"/>
        <w:sz w:val="16"/>
        <w:szCs w:val="16"/>
      </w:rPr>
      <w:t>NonCommercial</w:t>
    </w:r>
    <w:proofErr w:type="spellEnd"/>
    <w:r>
      <w:rPr>
        <w:color w:val="000000"/>
        <w:sz w:val="16"/>
        <w:szCs w:val="16"/>
      </w:rPr>
      <w:t xml:space="preserve"> (CC BY-NC)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C6395" w14:textId="77777777" w:rsidR="00437F2B" w:rsidRDefault="00437F2B">
      <w:r>
        <w:separator/>
      </w:r>
    </w:p>
  </w:footnote>
  <w:footnote w:type="continuationSeparator" w:id="0">
    <w:p w14:paraId="19001C4C" w14:textId="77777777" w:rsidR="00437F2B" w:rsidRDefault="00437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071A2B9D" w:rsidR="00133D09" w:rsidRDefault="00000000">
    <w:pPr>
      <w:pBdr>
        <w:top w:val="nil"/>
        <w:left w:val="nil"/>
        <w:bottom w:val="nil"/>
        <w:right w:val="nil"/>
        <w:between w:val="nil"/>
      </w:pBdr>
      <w:tabs>
        <w:tab w:val="center" w:pos="4513"/>
        <w:tab w:val="right" w:pos="9026"/>
      </w:tabs>
      <w:ind w:left="3407" w:firstLine="3255"/>
      <w:rPr>
        <w:b/>
        <w:bCs/>
        <w:color w:val="000000"/>
        <w:sz w:val="24"/>
        <w:szCs w:val="24"/>
      </w:rPr>
    </w:pPr>
    <w:r>
      <w:rPr>
        <w:noProof/>
      </w:rPr>
      <mc:AlternateContent>
        <mc:Choice Requires="wps">
          <w:drawing>
            <wp:anchor distT="4294967295" distB="4294967295" distL="114300" distR="114300" simplePos="0" relativeHeight="251659264" behindDoc="0" locked="0" layoutInCell="1" hidden="0" allowOverlap="1" wp14:editId="1207D505">
              <wp:simplePos x="0" y="0"/>
              <wp:positionH relativeFrom="column">
                <wp:posOffset>-914399</wp:posOffset>
              </wp:positionH>
              <wp:positionV relativeFrom="paragraph">
                <wp:posOffset>262890</wp:posOffset>
              </wp:positionV>
              <wp:extent cx="0" cy="12700"/>
              <wp:effectExtent l="0" t="0" r="0" b="0"/>
              <wp:wrapNone/>
              <wp:docPr id="13" name="Rechte verbindingslijn met pijl 13"/>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348420F2" id="_x0000_t32" coordsize="21600,21600" o:spt="32" o:oned="t" path="m,l21600,21600e" filled="f">
              <v:path arrowok="t" fillok="f" o:connecttype="none"/>
              <o:lock v:ext="edit" shapetype="t"/>
            </v:shapetype>
            <v:shape id="Rechte verbindingslijn met pijl 13" o:spid="_x0000_s1026" type="#_x0000_t32" style="position:absolute;margin-left:-1in;margin-top:20.7pt;width:0;height:1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oGywEAAI4DAAAOAAAAZHJzL2Uyb0RvYy54bWysU8mO2zAMvRfoPwi6T+wkSJMaceaQdHop&#10;2gHafgCjxRagDaImTv6+lDKddLkUxehAUyL5+Lh4e392lp1UQhN8z+ezljPlRZDGDz3//u3hbsMZ&#10;ZvASbPCq5xeF/H739s12ip1ahDFYqRIjEI/dFHs+5hy7pkExKgc4C1F5MuqQHGS6pqGRCSZCd7ZZ&#10;tO27ZgpJxhSEQqTXw9XIdxVfayXyF61RZWZ7TtxylanKY5HNbgvdkCCORjzTgP9g4cB4SvoCdYAM&#10;7CmZv6CcESlg0HkmgmuC1kaoWgNVM2//qObrCFHVWqg5GF/ahK8HKz6f9v4xURumiB3Gx1SqOOvk&#10;ypf4sTONdbV6v5kvObv0fLnetHSujVPnzAQ5rFfrxXK94kyQR7U1N5CYMH9UwbGi9BxzAjOMeR+8&#10;p/GENK+Ng9MnzESDAn8GFAY+PBhr65SsZxNxWawpOxNAy6ItZFJdlATrh4qDwRpZYko0puG4t4md&#10;oIy/nkKccvzmVhIeAMerXzVd60vhycuafFQgP3jJ8iXSFnvaZV7YOCU5s4pWv2jVM4Ox/+JJJKwn&#10;Lre+F+0Y5KWOo77T0Cvb5wUtW/XrvUbffqPdDwAAAP//AwBQSwMEFAAGAAgAAAAhAGv84ZDbAAAA&#10;CwEAAA8AAABkcnMvZG93bnJldi54bWxMj8FOwzAQRO9I/IO1SNxaJ+CWKsSpAIlzRcqF2ybexhGx&#10;HcVuE/6eRUKC486OZt6U+8UN4kJT7IPXkK8zEOTbYHrfaXg/vq52IGJCb3AInjR8UYR9dX1VYmHC&#10;7N/oUqdOcIiPBWqwKY2FlLG15DCuw0ief6cwOUx8Tp00E84c7gZ5l2Vb6bD33GBxpBdL7Wd9dhoe&#10;lPkIuH3eNJv5cEx0svXusGh9e7M8PYJItKQ/M/zgMzpUzNSEszdRDBpWuVI8JmlQuQLBjl+lYeVe&#10;gaxK+X9D9Q0AAP//AwBQSwECLQAUAAYACAAAACEAtoM4kv4AAADhAQAAEwAAAAAAAAAAAAAAAAAA&#10;AAAAW0NvbnRlbnRfVHlwZXNdLnhtbFBLAQItABQABgAIAAAAIQA4/SH/1gAAAJQBAAALAAAAAAAA&#10;AAAAAAAAAC8BAABfcmVscy8ucmVsc1BLAQItABQABgAIAAAAIQDQttoGywEAAI4DAAAOAAAAAAAA&#10;AAAAAAAAAC4CAABkcnMvZTJvRG9jLnhtbFBLAQItABQABgAIAAAAIQBr/OGQ2wAAAAsBAAAPAAAA&#10;AAAAAAAAAAAAACUEAABkcnMvZG93bnJldi54bWxQSwUGAAAAAAQABADzAAAALQUAAAAA&#10;" strokeweight="1pt"/>
          </w:pict>
        </mc:Fallback>
      </mc:AlternateContent>
    </w:r>
    <w:proofErr w:type="spellStart"/>
    <w:r w:rsidR="00CF3753">
      <w:rPr>
        <w:b/>
        <w:bCs/>
        <w:color w:val="000000"/>
        <w:sz w:val="24"/>
        <w:szCs w:val="24"/>
      </w:rPr>
      <w:t>Werkblad</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387DEC10" w:rsidR="00133D09" w:rsidRDefault="00000000" w:rsidP="00CF3753">
    <w:pPr>
      <w:pBdr>
        <w:top w:val="nil"/>
        <w:left w:val="nil"/>
        <w:bottom w:val="nil"/>
        <w:right w:val="nil"/>
        <w:between w:val="nil"/>
      </w:pBdr>
      <w:tabs>
        <w:tab w:val="center" w:pos="4513"/>
        <w:tab w:val="right" w:pos="9026"/>
      </w:tabs>
      <w:ind w:left="4654" w:firstLine="1826"/>
      <w:rPr>
        <w:b/>
        <w:bCs/>
        <w:color w:val="000000"/>
        <w:sz w:val="24"/>
        <w:szCs w:val="24"/>
      </w:rPr>
    </w:pPr>
    <w:r>
      <w:rPr>
        <w:noProof/>
      </w:rPr>
      <mc:AlternateContent>
        <mc:Choice Requires="wps">
          <w:drawing>
            <wp:anchor distT="4294967295" distB="4294967295" distL="114300" distR="114300" simplePos="0" relativeHeight="251662336" behindDoc="0" locked="0" layoutInCell="1" hidden="0" allowOverlap="1" wp14:editId="51D60158">
              <wp:simplePos x="0" y="0"/>
              <wp:positionH relativeFrom="column">
                <wp:posOffset>-914399</wp:posOffset>
              </wp:positionH>
              <wp:positionV relativeFrom="paragraph">
                <wp:posOffset>262890</wp:posOffset>
              </wp:positionV>
              <wp:extent cx="0" cy="12700"/>
              <wp:effectExtent l="0" t="0" r="0" b="0"/>
              <wp:wrapNone/>
              <wp:docPr id="14" name="Rechte verbindingslijn met pijl 14"/>
              <wp:cNvGraphicFramePr/>
              <a:graphic xmlns:a="http://schemas.openxmlformats.org/drawingml/2006/main">
                <a:graphicData uri="http://schemas.microsoft.com/office/word/2010/wordprocessingShape">
                  <wps:wsp>
                    <wps:cNvCnPr/>
                    <wps:spPr>
                      <a:xfrm>
                        <a:off x="1559813" y="3780000"/>
                        <a:ext cx="75723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76A968BD" id="_x0000_t32" coordsize="21600,21600" o:spt="32" o:oned="t" path="m,l21600,21600e" filled="f">
              <v:path arrowok="t" fillok="f" o:connecttype="none"/>
              <o:lock v:ext="edit" shapetype="t"/>
            </v:shapetype>
            <v:shape id="Rechte verbindingslijn met pijl 14" o:spid="_x0000_s1026" type="#_x0000_t32" style="position:absolute;margin-left:-1in;margin-top:20.7pt;width:0;height:1pt;z-index:2516623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oGywEAAI4DAAAOAAAAZHJzL2Uyb0RvYy54bWysU8mO2zAMvRfoPwi6T+wkSJMaceaQdHop&#10;2gHafgCjxRagDaImTv6+lDKddLkUxehAUyL5+Lh4e392lp1UQhN8z+ezljPlRZDGDz3//u3hbsMZ&#10;ZvASbPCq5xeF/H739s12ip1ahDFYqRIjEI/dFHs+5hy7pkExKgc4C1F5MuqQHGS6pqGRCSZCd7ZZ&#10;tO27ZgpJxhSEQqTXw9XIdxVfayXyF61RZWZ7TtxylanKY5HNbgvdkCCORjzTgP9g4cB4SvoCdYAM&#10;7CmZv6CcESlg0HkmgmuC1kaoWgNVM2//qObrCFHVWqg5GF/ahK8HKz6f9v4xURumiB3Gx1SqOOvk&#10;ypf4sTONdbV6v5kvObv0fLnetHSujVPnzAQ5rFfrxXK94kyQR7U1N5CYMH9UwbGi9BxzAjOMeR+8&#10;p/GENK+Ng9MnzESDAn8GFAY+PBhr65SsZxNxWawpOxNAy6ItZFJdlATrh4qDwRpZYko0puG4t4md&#10;oIy/nkKccvzmVhIeAMerXzVd60vhycuafFQgP3jJ8iXSFnvaZV7YOCU5s4pWv2jVM4Ox/+JJJKwn&#10;Lre+F+0Y5KWOo77T0Cvb5wUtW/XrvUbffqPdDwAAAP//AwBQSwMEFAAGAAgAAAAhAGv84ZDbAAAA&#10;CwEAAA8AAABkcnMvZG93bnJldi54bWxMj8FOwzAQRO9I/IO1SNxaJ+CWKsSpAIlzRcqF2ybexhGx&#10;HcVuE/6eRUKC486OZt6U+8UN4kJT7IPXkK8zEOTbYHrfaXg/vq52IGJCb3AInjR8UYR9dX1VYmHC&#10;7N/oUqdOcIiPBWqwKY2FlLG15DCuw0ief6cwOUx8Tp00E84c7gZ5l2Vb6bD33GBxpBdL7Wd9dhoe&#10;lPkIuH3eNJv5cEx0svXusGh9e7M8PYJItKQ/M/zgMzpUzNSEszdRDBpWuVI8JmlQuQLBjl+lYeVe&#10;gaxK+X9D9Q0AAP//AwBQSwECLQAUAAYACAAAACEAtoM4kv4AAADhAQAAEwAAAAAAAAAAAAAAAAAA&#10;AAAAW0NvbnRlbnRfVHlwZXNdLnhtbFBLAQItABQABgAIAAAAIQA4/SH/1gAAAJQBAAALAAAAAAAA&#10;AAAAAAAAAC8BAABfcmVscy8ucmVsc1BLAQItABQABgAIAAAAIQDQttoGywEAAI4DAAAOAAAAAAAA&#10;AAAAAAAAAC4CAABkcnMvZTJvRG9jLnhtbFBLAQItABQABgAIAAAAIQBr/OGQ2wAAAAsBAAAPAAAA&#10;AAAAAAAAAAAAACUEAABkcnMvZG93bnJldi54bWxQSwUGAAAAAAQABADzAAAALQUAAAAA&#10;" strokeweight="1pt"/>
          </w:pict>
        </mc:Fallback>
      </mc:AlternateContent>
    </w:r>
    <w:proofErr w:type="spellStart"/>
    <w:r w:rsidR="00CF3753">
      <w:rPr>
        <w:b/>
        <w:bCs/>
        <w:color w:val="000000"/>
        <w:sz w:val="24"/>
        <w:szCs w:val="24"/>
      </w:rPr>
      <w:t>Docentenhandleiding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682BD6"/>
    <w:multiLevelType w:val="multilevel"/>
    <w:tmpl w:val="C38EB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25C0A77"/>
    <w:multiLevelType w:val="multilevel"/>
    <w:tmpl w:val="25940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6890090">
    <w:abstractNumId w:val="1"/>
  </w:num>
  <w:num w:numId="2" w16cid:durableId="2053186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D09"/>
    <w:rsid w:val="00133D09"/>
    <w:rsid w:val="004316A0"/>
    <w:rsid w:val="00437F2B"/>
    <w:rsid w:val="00521CF7"/>
    <w:rsid w:val="00646A73"/>
    <w:rsid w:val="0066217E"/>
    <w:rsid w:val="00CF3753"/>
    <w:rsid w:val="00EA12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1092E"/>
  <w15:docId w15:val="{DCCD3BBA-D821-4F10-AE8B-1F90634FF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Koptekst">
    <w:name w:val="header"/>
    <w:basedOn w:val="Standaard"/>
    <w:link w:val="KoptekstChar"/>
    <w:uiPriority w:val="99"/>
    <w:unhideWhenUsed/>
    <w:rsid w:val="000B473B"/>
    <w:pPr>
      <w:tabs>
        <w:tab w:val="center" w:pos="4513"/>
        <w:tab w:val="right" w:pos="9026"/>
      </w:tabs>
    </w:pPr>
  </w:style>
  <w:style w:type="character" w:customStyle="1" w:styleId="KoptekstChar">
    <w:name w:val="Koptekst Char"/>
    <w:basedOn w:val="Standaardalinea-lettertype"/>
    <w:link w:val="Koptekst"/>
    <w:uiPriority w:val="99"/>
    <w:rsid w:val="000B473B"/>
    <w:rPr>
      <w:rFonts w:cs="Arial"/>
    </w:rPr>
  </w:style>
  <w:style w:type="paragraph" w:styleId="Voettekst">
    <w:name w:val="footer"/>
    <w:basedOn w:val="Standaard"/>
    <w:link w:val="VoettekstChar"/>
    <w:uiPriority w:val="99"/>
    <w:unhideWhenUsed/>
    <w:rsid w:val="000B473B"/>
    <w:pPr>
      <w:tabs>
        <w:tab w:val="center" w:pos="4513"/>
        <w:tab w:val="right" w:pos="9026"/>
      </w:tabs>
    </w:pPr>
  </w:style>
  <w:style w:type="character" w:customStyle="1" w:styleId="VoettekstChar">
    <w:name w:val="Voettekst Char"/>
    <w:basedOn w:val="Standaardalinea-lettertype"/>
    <w:link w:val="Voettekst"/>
    <w:uiPriority w:val="99"/>
    <w:rsid w:val="000B473B"/>
    <w:rPr>
      <w:rFonts w:cs="Arial"/>
    </w:rPr>
  </w:style>
  <w:style w:type="paragraph" w:styleId="Ballontekst">
    <w:name w:val="Balloon Text"/>
    <w:basedOn w:val="Standaard"/>
    <w:link w:val="BallontekstChar"/>
    <w:uiPriority w:val="99"/>
    <w:semiHidden/>
    <w:unhideWhenUsed/>
    <w:rsid w:val="000B473B"/>
    <w:rPr>
      <w:rFonts w:ascii="Tahoma" w:hAnsi="Tahoma" w:cs="Tahoma"/>
      <w:sz w:val="16"/>
      <w:szCs w:val="16"/>
    </w:rPr>
  </w:style>
  <w:style w:type="character" w:customStyle="1" w:styleId="BallontekstChar">
    <w:name w:val="Ballontekst Char"/>
    <w:basedOn w:val="Standaardalinea-lettertype"/>
    <w:link w:val="Ballontekst"/>
    <w:uiPriority w:val="99"/>
    <w:semiHidden/>
    <w:rsid w:val="000B473B"/>
    <w:rPr>
      <w:rFonts w:ascii="Tahoma" w:hAnsi="Tahoma" w:cs="Tahoma"/>
      <w:sz w:val="16"/>
      <w:szCs w:val="16"/>
    </w:rPr>
  </w:style>
  <w:style w:type="table" w:styleId="Tabelraster">
    <w:name w:val="Table Grid"/>
    <w:basedOn w:val="Standaardtabel"/>
    <w:uiPriority w:val="59"/>
    <w:rsid w:val="00E1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72C6"/>
    <w:pPr>
      <w:ind w:left="720"/>
      <w:contextualSpacing/>
    </w:pPr>
  </w:style>
  <w:style w:type="paragraph" w:customStyle="1" w:styleId="EndNoteBibliographyTitle">
    <w:name w:val="EndNote Bibliography Title"/>
    <w:basedOn w:val="Standaard"/>
    <w:link w:val="EndNoteBibliographyTitleChar"/>
    <w:rsid w:val="00C23FD8"/>
    <w:pPr>
      <w:jc w:val="center"/>
    </w:pPr>
    <w:rPr>
      <w:noProof/>
      <w:lang w:val="en-US"/>
    </w:rPr>
  </w:style>
  <w:style w:type="character" w:customStyle="1" w:styleId="EndNoteBibliographyTitleChar">
    <w:name w:val="EndNote Bibliography Title Char"/>
    <w:basedOn w:val="Standaardalinea-lettertype"/>
    <w:link w:val="EndNoteBibliographyTitle"/>
    <w:rsid w:val="00C23FD8"/>
    <w:rPr>
      <w:rFonts w:ascii="Calibri" w:hAnsi="Calibri" w:cs="Calibri"/>
      <w:noProof/>
      <w:lang w:val="en-US"/>
    </w:rPr>
  </w:style>
  <w:style w:type="paragraph" w:customStyle="1" w:styleId="EndNoteBibliography">
    <w:name w:val="EndNote Bibliography"/>
    <w:basedOn w:val="Standaard"/>
    <w:link w:val="EndNoteBibliographyChar"/>
    <w:rsid w:val="00C23FD8"/>
    <w:rPr>
      <w:noProof/>
      <w:lang w:val="en-US"/>
    </w:rPr>
  </w:style>
  <w:style w:type="character" w:customStyle="1" w:styleId="EndNoteBibliographyChar">
    <w:name w:val="EndNote Bibliography Char"/>
    <w:basedOn w:val="Standaardalinea-lettertype"/>
    <w:link w:val="EndNoteBibliography"/>
    <w:rsid w:val="00C23FD8"/>
    <w:rPr>
      <w:rFonts w:ascii="Calibri" w:hAnsi="Calibri" w:cs="Calibri"/>
      <w:noProof/>
      <w:lang w:val="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Standaardtabel"/>
    <w:tblPr>
      <w:tblStyleRowBandSize w:val="1"/>
      <w:tblStyleColBandSize w:val="1"/>
    </w:tblPr>
  </w:style>
  <w:style w:type="table" w:customStyle="1" w:styleId="a0">
    <w:basedOn w:val="Standaardtabel"/>
    <w:tblPr>
      <w:tblStyleRowBandSize w:val="1"/>
      <w:tblStyleColBandSize w:val="1"/>
    </w:tblPr>
  </w:style>
  <w:style w:type="table" w:customStyle="1" w:styleId="a1">
    <w:basedOn w:val="Standaardtabel"/>
    <w:tblPr>
      <w:tblStyleRowBandSize w:val="1"/>
      <w:tblStyleColBandSize w:val="1"/>
    </w:tblPr>
  </w:style>
  <w:style w:type="table" w:customStyle="1" w:styleId="a2">
    <w:basedOn w:val="Standaardtabel"/>
    <w:tblPr>
      <w:tblStyleRowBandSize w:val="1"/>
      <w:tblStyleColBandSize w:val="1"/>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EA123F"/>
    <w:rPr>
      <w:color w:val="0000FF" w:themeColor="hyperlink"/>
      <w:u w:val="single"/>
    </w:rPr>
  </w:style>
  <w:style w:type="character" w:styleId="Onopgelostemelding">
    <w:name w:val="Unresolved Mention"/>
    <w:basedOn w:val="Standaardalinea-lettertype"/>
    <w:uiPriority w:val="99"/>
    <w:semiHidden/>
    <w:unhideWhenUsed/>
    <w:rsid w:val="00EA1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Gen"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pXAebKsmlG3jFFA+4QFv3O8u1A==">CgMxLjAaJwoBMBIiCiAIBCocCgtBQUFCdDYzRF9STRAIGgtBQUFCdDYzRF9STSLCBAoLQUFBQnQ2M0RfUk0SkgQKC0FBQUJ0NjNEX1JNEgtBQUFCdDYzRF9STRqQAQoJdGV4dC9odG1sEoIBb29rIGluIGRpdCBwbGFhdGplIHdlZXIgaGV0IFgtamUgLSBhbHMgd2UgZGl0IHdlcmtibGFkIHdpbGxlbiBnZWJydWlrZW4gbW9ldGVuIHdlIG1pc3NjaGllbiBlZW4gZGVlbCB2YW4gZGUgYWZiZWVsZGluZyB2ZXJ3aWpkZXJlbiKRAQoKdGV4dC9wbGFpbhKCAW9vayBpbiBkaXQgcGxhYXRqZSB3ZWVyIGhldCBYLWplIC0gYWxzIHdlIGRpdCB3ZXJrYmxhZCB3aWxsZW4gZ2VicnVpa2VuIG1vZXRlbiB3ZSBtaXNzY2hpZW4gZWVuIGRlZWwgdmFuIGRlIGFmYmVlbGRpbmcgdmVyd2lqZGVyZW4qGyIVMTAzOTA0MzI4NDYwODIxNDk1OTM0KAA4ADCB4L+ZrzM4geC/ma8zWgw2cGg5ODh0MDBoeDZyAiAAeACaAQYIABAAGACqAYUBEoIBb29rIGluIGRpdCBwbGFhdGplIHdlZXIgaGV0IFgtamUgLSBhbHMgd2UgZGl0IHdlcmtibGFkIHdpbGxlbiBnZWJydWlrZW4gbW9ldGVuIHdlIG1pc3NjaGllbiBlZW4gZGVlbCB2YW4gZGUgYWZiZWVsZGluZyB2ZXJ3aWpkZXJlbhiB4L+ZrzMggeC/ma8zQhBraXguMmk5M2Z4ZDVpcWwyMg5oLm43am55ZWMzdjh5YTgAciExeFhpbjV2Ni1sdGcwcVdHZ3hDSmlsN0FqVjhlWnMzQ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552</Words>
  <Characters>3036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Moore</dc:creator>
  <cp:lastModifiedBy>Joska de Kroon</cp:lastModifiedBy>
  <cp:revision>2</cp:revision>
  <dcterms:created xsi:type="dcterms:W3CDTF">2018-12-18T18:35:00Z</dcterms:created>
  <dcterms:modified xsi:type="dcterms:W3CDTF">2026-01-07T16:19:00Z</dcterms:modified>
</cp:coreProperties>
</file>